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160" w:line="259" w:lineRule="auto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</w:rPr>
        <w:t>ТВОРЧЕСТВО И МЕЛКАЯ МОТОРИКА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 xml:space="preserve">Существует множество примеров того, как заниматься развитием мелкой моторики ребенка. Немалую часть таких занятий составляет творчество. Например, конструирование, работа с мозаикой или пазлами, лепка из разных материалов, разнообразные способы аппликаций с применением вырезания ножницами, всевозможные виды рукоделия. 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Особое место занимают вариации на тему рисования. Можно предложить малышу: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рисовать разными принадлежностями (карандашами, фломастерами, красками, мелками);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обводить фигуры по трафарету и раскрашивать;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обводить контуры собственной ладошки или ступни;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класть монетку под лист бумаги и закрашивать поверх простым карандашом;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раскрашивать картинки в раскрасках;</w:t>
      </w:r>
    </w:p>
    <w:p>
      <w:pPr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проходить нарисованные лабиринты, отыскивая нужный путь карандашом или фломастером;</w:t>
      </w:r>
    </w:p>
    <w:p>
      <w:pPr>
        <w:jc w:val="left"/>
        <w:spacing w:after="160" w:line="259" w:lineRule="auto"/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рисовать, соединяя точки.</w:t>
      </w:r>
    </w:p>
    <w:p>
      <w:pPr>
        <w:jc w:val="center"/>
        <w:spacing w:after="160" w:line="259" w:lineRule="auto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5667375" cy="38195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8195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inherit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2020-04-13T11:17:21Z</dcterms:created>
  <dcterms:modified xsi:type="dcterms:W3CDTF">2020-04-13T11:20:40Z</dcterms:modified>
  <cp:version>0900.0100.01</cp:version>
</cp:coreProperties>
</file>