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center"/>
        <w:rPr>
          <w:caps w:val="off"/>
          <w:rFonts w:ascii="Times New Roman" w:eastAsia="Times New Roman" w:hAnsi="Times New Roman" w:cs="inherit"/>
          <w:b/>
          <w:bCs/>
          <w:strike w:val="off"/>
          <w:sz w:val="40"/>
          <w:szCs w:val="40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/>
          <w:bCs/>
          <w:strike w:val="off"/>
          <w:sz w:val="40"/>
          <w:szCs w:val="40"/>
          <w:dstrike w:val="off"/>
        </w:rPr>
        <w:t>РЕЧЬ И СОЦИАЛИЗАЦИЯ</w:t>
      </w:r>
    </w:p>
    <w:p>
      <w:pP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 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Эти два понятия неразделимы: речь необходима для общения в социуме, а социум, в свою очередь – неотъемлемый фактор развития речи. Если учесть, что самый первый социум для малыша – его семья, то именно ей отводится здесь главная роль.</w:t>
      </w:r>
    </w:p>
    <w:p>
      <w:pP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   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Что способствует развитию речевых навыков ребенка? Все, что создает ситуации говорения:</w:t>
      </w:r>
    </w:p>
    <w:p>
      <w:pP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-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совместное с ребенком чтение книжек, обсуждение прочитанного;</w:t>
      </w:r>
    </w:p>
    <w:p>
      <w:pP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-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составление рассказов по картинкам;</w:t>
      </w:r>
    </w:p>
    <w:p>
      <w:pP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-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разучивание стихов;</w:t>
      </w:r>
    </w:p>
    <w:p>
      <w:pP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-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пение детских песенок;</w:t>
      </w:r>
    </w:p>
    <w:p>
      <w:pP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-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сочинение собственных сказок;</w:t>
      </w:r>
    </w:p>
    <w:p>
      <w:pP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-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игры с домашним кукольным театром</w:t>
      </w:r>
    </w:p>
    <w:p>
      <w:pP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-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различные речевые игры (что на что похоже, правда или нет, у кого это есть, кто лишний и т. д.).</w:t>
      </w:r>
    </w:p>
    <w:p>
      <w:pP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  <w:rtl w:val="off"/>
        </w:rPr>
        <w:t xml:space="preserve">    </w:t>
      </w: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t>Кроме этого, развитию речи и социализации способствуют сюжетно-ролевые игры со сверстниками. Для этого в игровом арсенале ребенка должны быть тематические наборы («Больница», «Кухня», «Магазин» и др.). Для таких игр можно соорудить домик из одеял, покрывал, стульев (или купить готовую палатку).</w:t>
      </w:r>
    </w:p>
    <w:p>
      <w:pPr>
        <w:jc w:val="center"/>
        <w:rPr>
          <w:rFonts w:ascii="Times New Roman" w:eastAsia="Times New Roman" w:hAnsi="Times New Roman" w:hint="default"/>
          <w:sz w:val="28"/>
          <w:szCs w:val="28"/>
        </w:rPr>
      </w:pPr>
      <w:r>
        <w:rPr>
          <w:caps w:val="off"/>
          <w:rFonts w:ascii="Times New Roman" w:eastAsia="Times New Roman" w:hAnsi="Times New Roman" w:cs="inherit"/>
          <w:b w:val="0"/>
          <w:strike w:val="off"/>
          <w:sz w:val="28"/>
          <w:szCs w:val="28"/>
          <w:dstrike w:val="off"/>
        </w:rPr>
        <w:br/>
      </w:r>
      <w:r>
        <w:rPr>
          <w:rFonts w:ascii="Times New Roman" w:eastAsia="Times New Roman" w:hAnsi="Times New Roman" w:hint="default"/>
          <w:sz w:val="28"/>
          <w:szCs w:val="28"/>
        </w:rPr>
        <w:drawing>
          <wp:inline distT="0" distB="0" distL="180" distR="180">
            <wp:extent cx="4467225" cy="3019425"/>
            <wp:effectExtent l="0" t="0" r="0" b="0"/>
            <wp:docPr id="1025" name="shape1025" hidden="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 preferRelativeResize="1"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3019425"/>
                    </a:xfrm>
                    <a:prstGeom prst="rect"/>
                  </pic:spPr>
                </pic:pic>
              </a:graphicData>
            </a:graphic>
          </wp:inline>
        </w:drawing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inherit">
    <w:notTrueType w:val="fals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Мвидео</cp:lastModifiedBy>
  <cp:revision>1</cp:revision>
  <dcterms:created xsi:type="dcterms:W3CDTF">2020-04-13T11:25:21Z</dcterms:created>
  <dcterms:modified xsi:type="dcterms:W3CDTF">2020-04-13T12:00:32Z</dcterms:modified>
  <cp:version>0900.0100.01</cp:version>
</cp:coreProperties>
</file>