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3" w:rsidRDefault="008D28C3" w:rsidP="008D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i/>
          <w:sz w:val="44"/>
          <w:szCs w:val="44"/>
        </w:rPr>
        <w:t xml:space="preserve">        </w:t>
      </w:r>
      <w:r w:rsidRPr="00393EE4">
        <w:rPr>
          <w:rFonts w:ascii="Times New Roman" w:eastAsia="Times New Roman" w:hAnsi="Times New Roman" w:cs="Times New Roman"/>
          <w:bCs/>
          <w:i/>
          <w:sz w:val="44"/>
          <w:szCs w:val="44"/>
        </w:rPr>
        <w:t>Консультация для родителей.</w:t>
      </w:r>
    </w:p>
    <w:p w:rsidR="008D28C3" w:rsidRDefault="008D28C3" w:rsidP="008D28C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8D28C3" w:rsidRDefault="008D28C3" w:rsidP="008D28C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93EE4">
        <w:rPr>
          <w:rFonts w:ascii="Times New Roman" w:eastAsia="Times New Roman" w:hAnsi="Times New Roman" w:cs="Times New Roman"/>
          <w:b/>
          <w:bCs/>
          <w:sz w:val="44"/>
          <w:szCs w:val="44"/>
        </w:rPr>
        <w:t>Игры и игровые упражнения, направленные на развитие мыслительных операций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3EE4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Игра «Нарисуй и зачеркни»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Цель: развитие слухового внимания, памяти и мышления.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Оборудование: лист бумаги и простой карандаш (для каждого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3E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На столе перед каждым ребенком находятся лист бумаги и простой карандаш. Взрослый предлагает детям: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• Нарисовать два треугольника, один квадрат, один прямоугольник и зачеркнуть третью фигуру;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• Нарисовать три круга, один треугольник, два прямоугольника и зачеркнуть вторую фигуру;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• Нарисовать один прямоугольник, два квадрата, три треугольника и зачеркнуть пятую фигуру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3EE4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Игра «Придумай загадку»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Цель: развитие речи и мышления.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Оборудование: игрушки и знакомые предметы.</w:t>
      </w: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На столе лежат различные игрушки и знакомые предметы. Одному из учащихся (ведущему) предлагается, не показывая на предмет, составить его описание в форме загадки. Тот, кто угадает, о каком предмете идет речь, становится ведущим.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3EE4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Игра «Составь предложение по двум картинкам»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Цель: развитие внимания, мышления и речи.</w:t>
      </w: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магнитная доска; магниты; пары предметных картинок: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бабушка – кофта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чашка, ваза, девочка – кролик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фасоль, лыжи, мальчик – кот </w:t>
      </w: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велосипед, коньки, аист – гнезд</w:t>
      </w:r>
      <w:r>
        <w:rPr>
          <w:rFonts w:ascii="Times New Roman" w:eastAsia="Times New Roman" w:hAnsi="Times New Roman" w:cs="Times New Roman"/>
          <w:sz w:val="28"/>
          <w:szCs w:val="28"/>
        </w:rPr>
        <w:t>о и т. д.</w:t>
      </w: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3EE4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Игра «Скажи мне наоборот»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Цель: развитие мышления, внимания, умения подбирать слова-антонимы.</w:t>
      </w: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 xml:space="preserve">Учитель предлагает учащимся назвать слова противоположного значения, например: большой – маленький. 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EE4">
        <w:rPr>
          <w:rFonts w:ascii="Times New Roman" w:eastAsia="Times New Roman" w:hAnsi="Times New Roman" w:cs="Times New Roman"/>
          <w:sz w:val="28"/>
          <w:szCs w:val="28"/>
        </w:rPr>
        <w:t>Можно использовать следующие пары слов: веселый – грустный, быстрый – медленный, пустой – полный, умный – глупый, трудолюбивый – ленивый.</w:t>
      </w:r>
      <w:proofErr w:type="gramEnd"/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3EE4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Игра «Нелепицы»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Цель: развитие речи, внимания, мышления.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Оборудование: карточка к заданию.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Учитель предлагает учащимся рисунки, в которых содержатся какие-нибудь противоречия, несообразности, нарушения в поведении персонажей, просит учащегося найти ошибки и неточности и объяснить свой ответ. Предлагается ответить, как бывает на самом деле.</w:t>
      </w: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3EE4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Задание «Дополни фразу»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Цель: развитие слухового внимания, мышления, речи.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• Если песок мокрый, то…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• Мальчик моет руки, потому что…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• Если переходить улицу на красный свет, то…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• Автобус остановился, потому что…</w:t>
      </w: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3EE4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Игра «Ассоциация»</w:t>
      </w:r>
    </w:p>
    <w:p w:rsidR="008D28C3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393EE4">
        <w:rPr>
          <w:rFonts w:ascii="Times New Roman" w:eastAsia="Times New Roman" w:hAnsi="Times New Roman" w:cs="Times New Roman"/>
          <w:sz w:val="28"/>
          <w:szCs w:val="28"/>
        </w:rPr>
        <w:t>выстраивается в круг, и им предлагается два любых слова. Например, </w:t>
      </w:r>
      <w:r w:rsidRPr="00393EE4">
        <w:rPr>
          <w:rFonts w:ascii="Times New Roman" w:eastAsia="Times New Roman" w:hAnsi="Times New Roman" w:cs="Times New Roman"/>
          <w:i/>
          <w:iCs/>
          <w:sz w:val="28"/>
          <w:szCs w:val="28"/>
        </w:rPr>
        <w:t>щенок</w:t>
      </w:r>
      <w:r w:rsidRPr="00393EE4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393EE4">
        <w:rPr>
          <w:rFonts w:ascii="Times New Roman" w:eastAsia="Times New Roman" w:hAnsi="Times New Roman" w:cs="Times New Roman"/>
          <w:i/>
          <w:iCs/>
          <w:sz w:val="28"/>
          <w:szCs w:val="28"/>
        </w:rPr>
        <w:t>мячик</w:t>
      </w:r>
      <w:r w:rsidRPr="00393E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Pr="00393EE4">
        <w:rPr>
          <w:rFonts w:ascii="Times New Roman" w:eastAsia="Times New Roman" w:hAnsi="Times New Roman" w:cs="Times New Roman"/>
          <w:sz w:val="28"/>
          <w:szCs w:val="28"/>
        </w:rPr>
        <w:t xml:space="preserve">по очереди предлагается связать эти два слова в одно предложение. Кто последний придумает предложение, тот и выиграл. 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В предложенном примере могут возникнуть следующие ассоциации.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i/>
          <w:iCs/>
          <w:sz w:val="28"/>
          <w:szCs w:val="28"/>
        </w:rPr>
        <w:t>Щенок играет в мячик.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i/>
          <w:iCs/>
          <w:sz w:val="28"/>
          <w:szCs w:val="28"/>
        </w:rPr>
        <w:t>Щенок прыгает как мячик.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i/>
          <w:iCs/>
          <w:sz w:val="28"/>
          <w:szCs w:val="28"/>
        </w:rPr>
        <w:t>Щенка надо кормить, а мячик — нет.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i/>
          <w:iCs/>
          <w:sz w:val="28"/>
          <w:szCs w:val="28"/>
        </w:rPr>
        <w:t>Щенок пушистый и теплый, а мячик гладкий и холодный.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i/>
          <w:iCs/>
          <w:sz w:val="28"/>
          <w:szCs w:val="28"/>
        </w:rPr>
        <w:t>У щенка глаза круглые, как мячик.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любят играть со щенком и мячиком.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i/>
          <w:iCs/>
          <w:sz w:val="28"/>
          <w:szCs w:val="28"/>
        </w:rPr>
        <w:t>Небылицы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Игра помогает формировать логическое мышление, творческое воображение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Необходимый инвентарь: мяч.</w:t>
      </w:r>
    </w:p>
    <w:p w:rsidR="008D28C3" w:rsidRPr="00393EE4" w:rsidRDefault="008D28C3" w:rsidP="008D28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393EE4">
        <w:rPr>
          <w:rFonts w:ascii="Times New Roman" w:eastAsia="Times New Roman" w:hAnsi="Times New Roman" w:cs="Times New Roman"/>
          <w:sz w:val="28"/>
          <w:szCs w:val="28"/>
        </w:rPr>
        <w:t>В эту игру лучше играть всем, тогда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Pr="00393EE4">
        <w:rPr>
          <w:rFonts w:ascii="Times New Roman" w:eastAsia="Times New Roman" w:hAnsi="Times New Roman" w:cs="Times New Roman"/>
          <w:sz w:val="28"/>
          <w:szCs w:val="28"/>
        </w:rPr>
        <w:t xml:space="preserve"> быстрее освоят ее.</w:t>
      </w:r>
    </w:p>
    <w:p w:rsidR="008D28C3" w:rsidRDefault="008D28C3" w:rsidP="008D28C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EE4">
        <w:rPr>
          <w:rFonts w:ascii="Times New Roman" w:eastAsia="Times New Roman" w:hAnsi="Times New Roman" w:cs="Times New Roman"/>
          <w:sz w:val="28"/>
          <w:szCs w:val="28"/>
        </w:rPr>
        <w:t>Ведущий бросает мяч игроку и говорит какую-либо фразу. Если эта фраза — небылица, то ловить мяч не надо, например: «Волк по лесу гуляет», — игрок ловит мяч. «Волк на дереве сидит» — мяч ловить не нужно. «Девочка рисует домик» — игрок ловит мяч. «Домик рисует девочку» — мяч ловить не нужно.</w:t>
      </w:r>
    </w:p>
    <w:p w:rsidR="008D28C3" w:rsidRDefault="008D28C3" w:rsidP="008D28C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0D5" w:rsidRDefault="003A10D5" w:rsidP="008D28C3">
      <w:pPr>
        <w:ind w:left="-567"/>
      </w:pPr>
    </w:p>
    <w:sectPr w:rsidR="003A10D5" w:rsidSect="008D28C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8C3"/>
    <w:rsid w:val="003A10D5"/>
    <w:rsid w:val="008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>Hewlett-Packard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2023-09-10T16:07:00Z</dcterms:created>
  <dcterms:modified xsi:type="dcterms:W3CDTF">2023-09-10T16:09:00Z</dcterms:modified>
</cp:coreProperties>
</file>