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EF" w:rsidRPr="005662AC" w:rsidRDefault="00977EEF" w:rsidP="00977EE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2"/>
        </w:rPr>
      </w:pPr>
      <w:r w:rsidRPr="005662AC">
        <w:rPr>
          <w:rFonts w:ascii="Times New Roman" w:eastAsia="Calibri" w:hAnsi="Times New Roman" w:cs="Times New Roman"/>
          <w:b/>
          <w:i w:val="0"/>
          <w:iCs w:val="0"/>
          <w:sz w:val="28"/>
          <w:szCs w:val="22"/>
        </w:rPr>
        <w:t>Сравнительный анализ физических качеств личности и освоения основных видов движений.</w:t>
      </w:r>
    </w:p>
    <w:p w:rsidR="00977EEF" w:rsidRDefault="00977EEF" w:rsidP="00977EEF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FF0000"/>
          <w:sz w:val="28"/>
          <w:szCs w:val="22"/>
        </w:rPr>
      </w:pPr>
    </w:p>
    <w:tbl>
      <w:tblPr>
        <w:tblW w:w="10655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</w:tblGrid>
      <w:tr w:rsidR="00977EEF" w:rsidRPr="00C7293E" w:rsidTr="002D5399">
        <w:trPr>
          <w:trHeight w:val="295"/>
        </w:trPr>
        <w:tc>
          <w:tcPr>
            <w:tcW w:w="1844" w:type="dxa"/>
            <w:vMerge w:val="restart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Показатели развития детей</w:t>
            </w:r>
          </w:p>
        </w:tc>
        <w:tc>
          <w:tcPr>
            <w:tcW w:w="8811" w:type="dxa"/>
            <w:gridSpan w:val="15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– 201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7  </w:t>
            </w: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учебный год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vMerge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Вторая младшая группа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ind w:left="43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Средняя группа     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gridSpan w:val="3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Подготовительная  группа №5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Подготовительная  группа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№6</w:t>
            </w:r>
          </w:p>
        </w:tc>
      </w:tr>
      <w:tr w:rsidR="00977EEF" w:rsidRPr="00C7293E" w:rsidTr="002D5399">
        <w:trPr>
          <w:trHeight w:val="157"/>
        </w:trPr>
        <w:tc>
          <w:tcPr>
            <w:tcW w:w="1844" w:type="dxa"/>
            <w:vMerge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В. %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С. %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Н. %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Мышечная сила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86,5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Гибкость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Выносливость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Прыжок в длину с места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</w:tr>
      <w:tr w:rsidR="00977EEF" w:rsidRPr="00C7293E" w:rsidTr="002D5399">
        <w:trPr>
          <w:trHeight w:val="312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Метание вдаль правой рукой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77,5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Метание вдаль левой  рукой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59,5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47,5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17,5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Ловкость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977EEF" w:rsidRPr="00C7293E" w:rsidTr="002D5399">
        <w:trPr>
          <w:trHeight w:val="295"/>
        </w:trPr>
        <w:tc>
          <w:tcPr>
            <w:tcW w:w="1844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293E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587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588" w:type="dxa"/>
            <w:shd w:val="clear" w:color="auto" w:fill="auto"/>
          </w:tcPr>
          <w:p w:rsidR="00977EEF" w:rsidRPr="00C7293E" w:rsidRDefault="00977EEF" w:rsidP="002D5399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</w:tbl>
    <w:p w:rsidR="00977EEF" w:rsidRPr="00800FD5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3F24E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lang w:eastAsia="ru-RU"/>
        </w:rPr>
        <w:t>Вывод:</w:t>
      </w:r>
      <w:r w:rsidRPr="003F24E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r w:rsidRPr="00A4654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По результатам проведенной диагностики, видно, что  показатели физического  развития  детей  соответствуют возрастным данным. В сравнении с предыдущим годом в каждой возрастной группе наблюдается положительная динамика физических качеств и в целом  физического развития.  Низкие показатели физического развития у детей в основном связаны с особенностями физического развития и состоянием здоровья ребенка – это единичные случаи, во всех группах «хромает» метание вдаль левой рукой – но это тоже свойственно «правшам», а в целом физическое развитие детей  находится на среднем уровне и соответствует возрастным нормам.</w:t>
      </w:r>
    </w:p>
    <w:tbl>
      <w:tblPr>
        <w:tblW w:w="11306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77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  <w:gridCol w:w="577"/>
        <w:gridCol w:w="578"/>
        <w:gridCol w:w="578"/>
        <w:gridCol w:w="578"/>
        <w:gridCol w:w="578"/>
        <w:gridCol w:w="578"/>
      </w:tblGrid>
      <w:tr w:rsidR="00977EEF" w:rsidRPr="00796890" w:rsidTr="002D5399">
        <w:trPr>
          <w:cantSplit/>
          <w:trHeight w:val="678"/>
        </w:trPr>
        <w:tc>
          <w:tcPr>
            <w:tcW w:w="905" w:type="dxa"/>
            <w:vMerge w:val="restart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733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1734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1733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Ловкость</w:t>
            </w:r>
          </w:p>
        </w:tc>
        <w:tc>
          <w:tcPr>
            <w:tcW w:w="1734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1733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Метание</w:t>
            </w:r>
          </w:p>
        </w:tc>
        <w:tc>
          <w:tcPr>
            <w:tcW w:w="1734" w:type="dxa"/>
            <w:gridSpan w:val="3"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Прыжки</w:t>
            </w:r>
          </w:p>
        </w:tc>
      </w:tr>
      <w:tr w:rsidR="00977EEF" w:rsidRPr="00796890" w:rsidTr="002D5399">
        <w:trPr>
          <w:cantSplit/>
          <w:trHeight w:val="678"/>
        </w:trPr>
        <w:tc>
          <w:tcPr>
            <w:tcW w:w="905" w:type="dxa"/>
            <w:vMerge/>
            <w:vAlign w:val="center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Н. 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Н.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Н. 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</w:p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</w:t>
            </w:r>
            <w:proofErr w:type="gramEnd"/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Н.</w:t>
            </w:r>
          </w:p>
        </w:tc>
      </w:tr>
      <w:tr w:rsidR="00977EEF" w:rsidRPr="00796890" w:rsidTr="002D5399">
        <w:trPr>
          <w:trHeight w:val="678"/>
        </w:trPr>
        <w:tc>
          <w:tcPr>
            <w:tcW w:w="905" w:type="dxa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796890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2014- 2015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</w:tr>
      <w:tr w:rsidR="00977EEF" w:rsidRPr="00796890" w:rsidTr="002D5399">
        <w:trPr>
          <w:trHeight w:val="678"/>
        </w:trPr>
        <w:tc>
          <w:tcPr>
            <w:tcW w:w="905" w:type="dxa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</w:t>
            </w:r>
          </w:p>
        </w:tc>
      </w:tr>
      <w:tr w:rsidR="00977EEF" w:rsidRPr="00796890" w:rsidTr="002D5399">
        <w:trPr>
          <w:trHeight w:val="678"/>
        </w:trPr>
        <w:tc>
          <w:tcPr>
            <w:tcW w:w="905" w:type="dxa"/>
          </w:tcPr>
          <w:p w:rsidR="00977EEF" w:rsidRPr="00796890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F4C2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8" w:type="dxa"/>
          </w:tcPr>
          <w:p w:rsidR="00977EEF" w:rsidRPr="00FF4C2C" w:rsidRDefault="00977EEF" w:rsidP="002D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</w:tr>
    </w:tbl>
    <w:p w:rsidR="00977EEF" w:rsidRPr="00163F48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 конец</w:t>
      </w:r>
      <w:proofErr w:type="gramEnd"/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2016-2017 </w:t>
      </w: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учебного года уровень  физического  развития  соответствует  возрастной норме у  большинства детей. Этому способствовала эффективная  система  физкультурно - оздоровительной  работы  в ДОО: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подбор мебели и создание  РПС в соответствии с возрастными  особенностями детей;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режима дня  и режима  занятий;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использование  здоровьесберегающих  технологий  в  образовательном  процессе;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двигательного  режима ДОУ;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соблюдение  санитарно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гигиенических  условий;</w:t>
      </w:r>
    </w:p>
    <w:p w:rsidR="00977EEF" w:rsidRPr="00163F48" w:rsidRDefault="00977EEF" w:rsidP="00977E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сбалансированное четырехразовое  питание.</w:t>
      </w:r>
    </w:p>
    <w:p w:rsidR="00444FA9" w:rsidRDefault="00977EEF" w:rsidP="00977EEF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63F4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Из анализа физических качеств личности и освоения основных видов движений можно увидеть, что необходимо уделить внимание такому основному виду движения, как метание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77EEF" w:rsidRDefault="00977EEF" w:rsidP="00977EEF">
      <w:pP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77EEF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Педагогическое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обследование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было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E25A9B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проведено по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5-ти образовательным  областям, соответствующих ФГОС </w:t>
      </w:r>
      <w:proofErr w:type="gramStart"/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: «Социально-коммуникативное развитие»,  «Познавательное развитие»,  «Речевое развитие»,  «Художественно-эстетическое  развитие», «Физическое развитие». Автор педагогической диагностики Н.В. Верещагина. </w:t>
      </w:r>
    </w:p>
    <w:p w:rsidR="00977EEF" w:rsidRDefault="00977EEF" w:rsidP="00977EEF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230"/>
        <w:gridCol w:w="2217"/>
        <w:gridCol w:w="2209"/>
      </w:tblGrid>
      <w:tr w:rsidR="00977EEF" w:rsidRPr="00163D34" w:rsidTr="002D5399">
        <w:trPr>
          <w:trHeight w:val="331"/>
        </w:trPr>
        <w:tc>
          <w:tcPr>
            <w:tcW w:w="2915" w:type="dxa"/>
            <w:vMerge w:val="restart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Показатели развития детей</w:t>
            </w:r>
          </w:p>
        </w:tc>
        <w:tc>
          <w:tcPr>
            <w:tcW w:w="6656" w:type="dxa"/>
            <w:gridSpan w:val="3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</w:p>
          <w:p w:rsidR="00977EEF" w:rsidRPr="00163D34" w:rsidRDefault="00977EEF" w:rsidP="002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Все группы ДОУ</w:t>
            </w:r>
          </w:p>
        </w:tc>
      </w:tr>
      <w:tr w:rsidR="00977EEF" w:rsidRPr="00163D34" w:rsidTr="002D5399">
        <w:trPr>
          <w:trHeight w:val="177"/>
        </w:trPr>
        <w:tc>
          <w:tcPr>
            <w:tcW w:w="2915" w:type="dxa"/>
            <w:vMerge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высокий уровень</w:t>
            </w:r>
            <w:proofErr w:type="gramStart"/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17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средний уровень</w:t>
            </w:r>
            <w:proofErr w:type="gramStart"/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209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низкий уровень</w:t>
            </w:r>
            <w:proofErr w:type="gramStart"/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977EEF" w:rsidRPr="00163D34" w:rsidTr="002D5399">
        <w:trPr>
          <w:trHeight w:val="177"/>
        </w:trPr>
        <w:tc>
          <w:tcPr>
            <w:tcW w:w="2915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2014-2015 г.</w:t>
            </w:r>
          </w:p>
        </w:tc>
        <w:tc>
          <w:tcPr>
            <w:tcW w:w="2230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217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209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16%</w:t>
            </w:r>
          </w:p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977EEF" w:rsidRPr="00163D34" w:rsidTr="002D5399">
        <w:trPr>
          <w:trHeight w:val="453"/>
        </w:trPr>
        <w:tc>
          <w:tcPr>
            <w:tcW w:w="2915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2230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43 %</w:t>
            </w:r>
          </w:p>
        </w:tc>
        <w:tc>
          <w:tcPr>
            <w:tcW w:w="2217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55 %</w:t>
            </w:r>
          </w:p>
        </w:tc>
        <w:tc>
          <w:tcPr>
            <w:tcW w:w="2209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2 %</w:t>
            </w:r>
          </w:p>
        </w:tc>
      </w:tr>
      <w:tr w:rsidR="00977EEF" w:rsidRPr="00163D34" w:rsidTr="002D5399">
        <w:trPr>
          <w:trHeight w:val="453"/>
        </w:trPr>
        <w:tc>
          <w:tcPr>
            <w:tcW w:w="2915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2016-2017 г.</w:t>
            </w:r>
          </w:p>
        </w:tc>
        <w:tc>
          <w:tcPr>
            <w:tcW w:w="2230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217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209" w:type="dxa"/>
            <w:shd w:val="clear" w:color="auto" w:fill="auto"/>
          </w:tcPr>
          <w:p w:rsidR="00977EEF" w:rsidRPr="00163D34" w:rsidRDefault="00977EEF" w:rsidP="002D539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163D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5%</w:t>
            </w:r>
          </w:p>
        </w:tc>
      </w:tr>
    </w:tbl>
    <w:p w:rsidR="00977EEF" w:rsidRPr="00803040" w:rsidRDefault="00977EEF" w:rsidP="00977EEF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      </w:t>
      </w:r>
      <w:r w:rsidRPr="00803040">
        <w:rPr>
          <w:rFonts w:ascii="Times New Roman" w:eastAsia="Times New Roman" w:hAnsi="Times New Roman"/>
          <w:i w:val="0"/>
          <w:sz w:val="28"/>
          <w:szCs w:val="28"/>
          <w:lang w:eastAsia="ru-RU"/>
        </w:rPr>
        <w:t>Анализ  результатов мониторинга, показал, что у детей ДОУ преобладает выше среднего  уровень развития, наблюдается положительная динамика в росте уровня развития. Увеличилось количество детей с высоким уровнем развития, и уменьшилось количество детей с низким уровнем развития.  Можно  сделать вывод – воспитательно-образовательный процесс, организуемый в детском саду,  положительно влияет на развитие детей. Педагоги  добились этого благодаря систематической работе по всем образовательным областям, тесному сотрудничеству с родителями, индивидуальному подходу,  учету возрастных особенностей, использованию инновационных  технологий. А также  подбора методической литературы, дидактических пособий и игр с учётом возрастных и индивидуальных особенностей детей дошкольного возраста и основных требов</w:t>
      </w:r>
      <w:r>
        <w:rPr>
          <w:rFonts w:ascii="Times New Roman" w:eastAsia="Times New Roman" w:hAnsi="Times New Roman"/>
          <w:i w:val="0"/>
          <w:sz w:val="28"/>
          <w:szCs w:val="28"/>
          <w:lang w:eastAsia="ru-RU"/>
        </w:rPr>
        <w:t>аний образовательной программы.</w:t>
      </w:r>
    </w:p>
    <w:p w:rsidR="00977EEF" w:rsidRPr="00F256D4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800FD5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  <w:t xml:space="preserve">       </w:t>
      </w:r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Количество  детей  с  уровнем  усвоения  программного материала ниже  среднего    колеблется  от  2 – 13 % детей. Причиной  является: пропуски по уважительным и не уважительным причинам, состояние  здоровья  детей их </w:t>
      </w:r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индивидуальные  особенности (плохая память, нарушение речи, признаки  агрессивного поведения),  национальность семей воспитанников, нежелание и неумение части родителей  организовать рациональную деятельность и развитие детей дома.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 сравнению с прошлым учебным годом значительно повысился уровень развития по социально-коммуникативному направлению.</w:t>
      </w:r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77EEF" w:rsidRPr="00F256D4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Разделы</w:t>
      </w:r>
      <w:proofErr w:type="gramEnd"/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требующие внимания с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 стороны педагогов: </w:t>
      </w:r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речевое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познавательное </w:t>
      </w:r>
      <w:r w:rsidRPr="00F256D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развитие. </w:t>
      </w:r>
    </w:p>
    <w:p w:rsidR="00977EEF" w:rsidRPr="00BA5D70" w:rsidRDefault="00977EEF" w:rsidP="00977EE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A5D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Итоги  мониторинга  и контрольно - инспекционной деятельности помогли педагогам своевременно увидеть и устранить слабые  места   в педагогическом процессе, а также выявить недостатки  в  работе с детьми  по  развитию познавательных  и социальных компетентностей.</w:t>
      </w:r>
    </w:p>
    <w:p w:rsidR="00977EEF" w:rsidRPr="00BA5D70" w:rsidRDefault="00977EEF" w:rsidP="00977EEF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</w:p>
    <w:p w:rsidR="00977EEF" w:rsidRPr="00800FD5" w:rsidRDefault="00977EEF" w:rsidP="00977EEF">
      <w:p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800FD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В 2017 году детский сад выпустил в школу 38 детей, из них:</w:t>
      </w:r>
    </w:p>
    <w:p w:rsidR="00977EEF" w:rsidRPr="00A43667" w:rsidRDefault="00977EEF" w:rsidP="00977EEF">
      <w:pPr>
        <w:numPr>
          <w:ilvl w:val="0"/>
          <w:numId w:val="3"/>
        </w:num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 высоким уровнем развития – 2  человека (5,26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</w:t>
      </w: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);</w:t>
      </w:r>
    </w:p>
    <w:p w:rsidR="00977EEF" w:rsidRPr="00A43667" w:rsidRDefault="00977EEF" w:rsidP="00977EEF">
      <w:pPr>
        <w:numPr>
          <w:ilvl w:val="0"/>
          <w:numId w:val="3"/>
        </w:num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Выше среднего уровня развития – 11   человек (28,9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</w:t>
      </w: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);</w:t>
      </w:r>
    </w:p>
    <w:p w:rsidR="00977EEF" w:rsidRPr="00A43667" w:rsidRDefault="00977EEF" w:rsidP="00977EEF">
      <w:pPr>
        <w:numPr>
          <w:ilvl w:val="0"/>
          <w:numId w:val="3"/>
        </w:numPr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Средний уровень развития-13 человек(34,21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</w:t>
      </w: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)</w:t>
      </w:r>
    </w:p>
    <w:p w:rsidR="00977EEF" w:rsidRPr="00A43667" w:rsidRDefault="00977EEF" w:rsidP="00977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Ниже среднего уровня развития – 5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человек (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</w:t>
      </w: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13,15). </w:t>
      </w:r>
    </w:p>
    <w:p w:rsidR="00977EEF" w:rsidRPr="00A43667" w:rsidRDefault="00977EEF" w:rsidP="00977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A43667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Низкий уровень развития- 3 человека (7,89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%)</w:t>
      </w:r>
    </w:p>
    <w:p w:rsidR="00977EEF" w:rsidRPr="00A43667" w:rsidRDefault="00977EEF" w:rsidP="00977EEF">
      <w:pPr>
        <w:pStyle w:val="ab"/>
        <w:spacing w:after="0" w:line="240" w:lineRule="auto"/>
        <w:ind w:left="60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977EEF" w:rsidRPr="00A43667" w:rsidRDefault="00977EEF" w:rsidP="00977EE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   </w:t>
      </w:r>
      <w:r w:rsidRPr="00A4366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Вывод:  </w:t>
      </w:r>
      <w:proofErr w:type="gramStart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Основной уровень развития  психических процессов по 2 м группам – средний; Дети, имеющие низкий уровень развития- 1  из них имеет ограниченные возможности здоровья, у других двоих детей – не развита мотивационная готовность к школьному обучению, слабо развита познавательная сфера, волевая сфера.</w:t>
      </w:r>
      <w:proofErr w:type="gramEnd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Этим детям, ввиду их индивидуальных особенностей, необходим правильно организованный индивидуальный подход  (со стороны взрослых), направленный на успешную адаптацию к школьному обучению, не только в рамках дошкольной организации, но и  в условиях семьи. С высоким уровнем развития - это </w:t>
      </w:r>
      <w:proofErr w:type="gramStart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</w:t>
      </w:r>
      <w:proofErr w:type="gramEnd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 которых развита стойкая мотивация к получению знаний, развит волевой, эмоциональный, познавательный компонент школьной готовности. </w:t>
      </w:r>
    </w:p>
    <w:p w:rsidR="00977EEF" w:rsidRPr="00BA5D70" w:rsidRDefault="00977EEF" w:rsidP="00977EE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подготовке детей к школьному обучению необходимо особенно обратить внимание на развитие мелкой моторики пальцев рук, а также на мотивационно – волевую готовность к школе (Стойкая мотивация на достижение положительного результата в деятельности, мотивация и желание учиться, </w:t>
      </w:r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на формирование  волевой регуляции поведения в соответствии с  социальными требованиями</w:t>
      </w:r>
      <w:proofErr w:type="gramStart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 xml:space="preserve"> !</w:t>
      </w:r>
      <w:proofErr w:type="gramEnd"/>
      <w:r w:rsidRPr="00A43667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!!)</w:t>
      </w:r>
      <w:r w:rsidRPr="00BA5D7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В целом по группе, результаты диагностики готовности к  школьному обучению положительные, что подтверждает эффективность  выбранной коррекционно - развивающей программы занятий. </w:t>
      </w:r>
    </w:p>
    <w:p w:rsidR="00977EEF" w:rsidRDefault="00977EEF" w:rsidP="00977EEF">
      <w:bookmarkStart w:id="0" w:name="_GoBack"/>
      <w:bookmarkEnd w:id="0"/>
    </w:p>
    <w:sectPr w:rsidR="009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E0942"/>
    <w:multiLevelType w:val="hybridMultilevel"/>
    <w:tmpl w:val="C8D2D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B4FC2"/>
    <w:multiLevelType w:val="multilevel"/>
    <w:tmpl w:val="68284D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EDF0CF4"/>
    <w:multiLevelType w:val="hybridMultilevel"/>
    <w:tmpl w:val="436C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4F"/>
    <w:rsid w:val="00444FA9"/>
    <w:rsid w:val="007F074F"/>
    <w:rsid w:val="00977EEF"/>
    <w:rsid w:val="00E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E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2018-03-16T11:15:00Z</dcterms:created>
  <dcterms:modified xsi:type="dcterms:W3CDTF">2018-03-16T11:20:00Z</dcterms:modified>
</cp:coreProperties>
</file>