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50" w:rsidRPr="005662AC" w:rsidRDefault="00E94550" w:rsidP="00E945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2"/>
        </w:rPr>
      </w:pPr>
      <w:r w:rsidRPr="005662AC">
        <w:rPr>
          <w:rFonts w:ascii="Times New Roman" w:eastAsia="Calibri" w:hAnsi="Times New Roman" w:cs="Times New Roman"/>
          <w:b/>
          <w:i w:val="0"/>
          <w:iCs w:val="0"/>
          <w:sz w:val="28"/>
          <w:szCs w:val="22"/>
        </w:rPr>
        <w:t>Сравнительный анализ физических качеств личности и освоения основных видов движений.</w:t>
      </w:r>
    </w:p>
    <w:p w:rsidR="00E94550" w:rsidRDefault="00E94550" w:rsidP="00E94550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color w:val="FF0000"/>
          <w:sz w:val="28"/>
          <w:szCs w:val="22"/>
        </w:rPr>
      </w:pPr>
    </w:p>
    <w:tbl>
      <w:tblPr>
        <w:tblW w:w="10655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87"/>
        <w:gridCol w:w="587"/>
        <w:gridCol w:w="588"/>
        <w:gridCol w:w="587"/>
        <w:gridCol w:w="588"/>
        <w:gridCol w:w="587"/>
        <w:gridCol w:w="587"/>
        <w:gridCol w:w="588"/>
        <w:gridCol w:w="587"/>
        <w:gridCol w:w="588"/>
        <w:gridCol w:w="587"/>
        <w:gridCol w:w="587"/>
        <w:gridCol w:w="588"/>
        <w:gridCol w:w="587"/>
        <w:gridCol w:w="588"/>
      </w:tblGrid>
      <w:tr w:rsidR="00E94550" w:rsidRPr="00C7293E" w:rsidTr="002D5399">
        <w:trPr>
          <w:trHeight w:val="295"/>
        </w:trPr>
        <w:tc>
          <w:tcPr>
            <w:tcW w:w="1844" w:type="dxa"/>
            <w:vMerge w:val="restart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Показатели развития детей</w:t>
            </w:r>
          </w:p>
        </w:tc>
        <w:tc>
          <w:tcPr>
            <w:tcW w:w="8811" w:type="dxa"/>
            <w:gridSpan w:val="15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2015 – 2016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учебный год</w:t>
            </w:r>
          </w:p>
        </w:tc>
      </w:tr>
      <w:tr w:rsidR="00E94550" w:rsidRPr="00C7293E" w:rsidTr="002D5399">
        <w:trPr>
          <w:trHeight w:val="295"/>
        </w:trPr>
        <w:tc>
          <w:tcPr>
            <w:tcW w:w="1844" w:type="dxa"/>
            <w:vMerge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Вторая младшая группа</w:t>
            </w:r>
          </w:p>
        </w:tc>
        <w:tc>
          <w:tcPr>
            <w:tcW w:w="1762" w:type="dxa"/>
            <w:gridSpan w:val="3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ind w:left="43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Средняя группа     </w:t>
            </w:r>
          </w:p>
        </w:tc>
        <w:tc>
          <w:tcPr>
            <w:tcW w:w="1762" w:type="dxa"/>
            <w:gridSpan w:val="3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Старшая группа №4</w:t>
            </w:r>
          </w:p>
        </w:tc>
        <w:tc>
          <w:tcPr>
            <w:tcW w:w="1762" w:type="dxa"/>
            <w:gridSpan w:val="3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Старшая группа №5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Подготовительная  группа</w:t>
            </w:r>
          </w:p>
        </w:tc>
      </w:tr>
      <w:tr w:rsidR="00E94550" w:rsidRPr="00C7293E" w:rsidTr="002D5399">
        <w:trPr>
          <w:trHeight w:val="157"/>
        </w:trPr>
        <w:tc>
          <w:tcPr>
            <w:tcW w:w="1844" w:type="dxa"/>
            <w:vMerge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В.  %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С. %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Н. %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В.  %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 %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Н. %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В.  %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 %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Н. %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В. %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 %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Н. %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В. %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 %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Н. %</w:t>
            </w:r>
          </w:p>
        </w:tc>
      </w:tr>
      <w:tr w:rsidR="00E94550" w:rsidRPr="00C7293E" w:rsidTr="002D5399">
        <w:trPr>
          <w:trHeight w:val="295"/>
        </w:trPr>
        <w:tc>
          <w:tcPr>
            <w:tcW w:w="1844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Мышечная сила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E94550" w:rsidRPr="00C7293E" w:rsidTr="002D5399">
        <w:trPr>
          <w:trHeight w:val="295"/>
        </w:trPr>
        <w:tc>
          <w:tcPr>
            <w:tcW w:w="1844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Гибкость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E94550" w:rsidRPr="00C7293E" w:rsidTr="002D5399">
        <w:trPr>
          <w:trHeight w:val="295"/>
        </w:trPr>
        <w:tc>
          <w:tcPr>
            <w:tcW w:w="1844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Выносливость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E94550" w:rsidRPr="00C7293E" w:rsidTr="002D5399">
        <w:trPr>
          <w:trHeight w:val="295"/>
        </w:trPr>
        <w:tc>
          <w:tcPr>
            <w:tcW w:w="1844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Прыжок в длину с места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</w:tr>
      <w:tr w:rsidR="00E94550" w:rsidRPr="00C7293E" w:rsidTr="002D5399">
        <w:trPr>
          <w:trHeight w:val="312"/>
        </w:trPr>
        <w:tc>
          <w:tcPr>
            <w:tcW w:w="1844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Метание вдаль правой рукой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</w:tr>
      <w:tr w:rsidR="00E94550" w:rsidRPr="00C7293E" w:rsidTr="002D5399">
        <w:trPr>
          <w:trHeight w:val="295"/>
        </w:trPr>
        <w:tc>
          <w:tcPr>
            <w:tcW w:w="1844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Метание вдаль левой  рукой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</w:tr>
      <w:tr w:rsidR="00E94550" w:rsidRPr="00C7293E" w:rsidTr="002D5399">
        <w:trPr>
          <w:trHeight w:val="295"/>
        </w:trPr>
        <w:tc>
          <w:tcPr>
            <w:tcW w:w="1844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Ловкость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89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84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81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E94550" w:rsidRPr="00C7293E" w:rsidTr="002D5399">
        <w:trPr>
          <w:trHeight w:val="295"/>
        </w:trPr>
        <w:tc>
          <w:tcPr>
            <w:tcW w:w="1844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Физическое развитие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587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81</w:t>
            </w:r>
          </w:p>
        </w:tc>
        <w:tc>
          <w:tcPr>
            <w:tcW w:w="588" w:type="dxa"/>
            <w:shd w:val="clear" w:color="auto" w:fill="auto"/>
          </w:tcPr>
          <w:p w:rsidR="00E94550" w:rsidRPr="00C7293E" w:rsidRDefault="00E94550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</w:tbl>
    <w:p w:rsidR="00E94550" w:rsidRPr="00EA5910" w:rsidRDefault="00E94550" w:rsidP="00E94550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color w:val="FF0000"/>
          <w:sz w:val="28"/>
          <w:szCs w:val="22"/>
        </w:rPr>
      </w:pPr>
    </w:p>
    <w:p w:rsidR="00E94550" w:rsidRPr="007F3E14" w:rsidRDefault="00E94550" w:rsidP="00E9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3F24E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Вывод:</w:t>
      </w:r>
      <w:r w:rsidRPr="003F24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7F3E1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результате проведенной диагностики выявились низкие показатели по метанию вдаль мешочка и по прыжку в длину с места во второй младшей группе. Связанно это с тем, что из-за карантина в этой группе, дети систематично стали посещать физкультурные занятия только со второго полугодия и поэтому навыки метания и прыжка в длину у них еще плохо сформировались.  В старших группах и в подготовительной группе низкие показатели по метанию вдаль мешочка  левой рукой, но это свойственно т.к. в основном дети правши и левая рука у таких детей недостаточна сильна. Все остальные показатели развития детей соответствуют возрастным нормам, что говорит о </w:t>
      </w:r>
      <w:proofErr w:type="gramStart"/>
      <w:r w:rsidRPr="007F3E1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хорошем</w:t>
      </w:r>
      <w:proofErr w:type="gramEnd"/>
      <w:r w:rsidRPr="007F3E1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физическом развитие. </w:t>
      </w:r>
    </w:p>
    <w:p w:rsidR="00E94550" w:rsidRDefault="00E94550" w:rsidP="00E9455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</w:t>
      </w:r>
      <w:r w:rsidRPr="003F24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 анализа физических качеств личности и освоения основных видов движений можно увидеть, что необходимо уделить внимание такому основному виду движения, как метание.</w:t>
      </w:r>
    </w:p>
    <w:p w:rsidR="00E94550" w:rsidRDefault="00E94550" w:rsidP="00E9455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11306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77"/>
        <w:gridCol w:w="578"/>
        <w:gridCol w:w="578"/>
        <w:gridCol w:w="578"/>
        <w:gridCol w:w="578"/>
        <w:gridCol w:w="578"/>
        <w:gridCol w:w="577"/>
        <w:gridCol w:w="578"/>
        <w:gridCol w:w="578"/>
        <w:gridCol w:w="578"/>
        <w:gridCol w:w="578"/>
        <w:gridCol w:w="578"/>
        <w:gridCol w:w="577"/>
        <w:gridCol w:w="578"/>
        <w:gridCol w:w="578"/>
        <w:gridCol w:w="578"/>
        <w:gridCol w:w="578"/>
        <w:gridCol w:w="578"/>
      </w:tblGrid>
      <w:tr w:rsidR="00E94550" w:rsidRPr="00796890" w:rsidTr="002D5399">
        <w:trPr>
          <w:cantSplit/>
          <w:trHeight w:val="678"/>
        </w:trPr>
        <w:tc>
          <w:tcPr>
            <w:tcW w:w="905" w:type="dxa"/>
            <w:vMerge w:val="restart"/>
            <w:vAlign w:val="center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33" w:type="dxa"/>
            <w:gridSpan w:val="3"/>
            <w:vAlign w:val="center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1734" w:type="dxa"/>
            <w:gridSpan w:val="3"/>
            <w:vAlign w:val="center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1733" w:type="dxa"/>
            <w:gridSpan w:val="3"/>
            <w:vAlign w:val="center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Ловкость</w:t>
            </w:r>
          </w:p>
        </w:tc>
        <w:tc>
          <w:tcPr>
            <w:tcW w:w="1734" w:type="dxa"/>
            <w:gridSpan w:val="3"/>
            <w:vAlign w:val="center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1733" w:type="dxa"/>
            <w:gridSpan w:val="3"/>
            <w:vAlign w:val="center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Метание</w:t>
            </w:r>
          </w:p>
        </w:tc>
        <w:tc>
          <w:tcPr>
            <w:tcW w:w="1734" w:type="dxa"/>
            <w:gridSpan w:val="3"/>
            <w:vAlign w:val="center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Прыжки</w:t>
            </w:r>
          </w:p>
        </w:tc>
      </w:tr>
      <w:tr w:rsidR="00E94550" w:rsidRPr="00796890" w:rsidTr="002D5399">
        <w:trPr>
          <w:cantSplit/>
          <w:trHeight w:val="678"/>
        </w:trPr>
        <w:tc>
          <w:tcPr>
            <w:tcW w:w="905" w:type="dxa"/>
            <w:vMerge/>
            <w:vAlign w:val="center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gramStart"/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Ср</w:t>
            </w:r>
            <w:proofErr w:type="gramEnd"/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gramStart"/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Ср</w:t>
            </w:r>
            <w:proofErr w:type="gramEnd"/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Н. </w:t>
            </w:r>
          </w:p>
        </w:tc>
        <w:tc>
          <w:tcPr>
            <w:tcW w:w="577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gramStart"/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Ср</w:t>
            </w:r>
            <w:proofErr w:type="gramEnd"/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Н. 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gramStart"/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Ср</w:t>
            </w:r>
            <w:proofErr w:type="gramEnd"/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Н. </w:t>
            </w:r>
          </w:p>
        </w:tc>
        <w:tc>
          <w:tcPr>
            <w:tcW w:w="577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gramStart"/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Ср</w:t>
            </w:r>
            <w:proofErr w:type="gramEnd"/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</w:t>
            </w:r>
          </w:p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gramStart"/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Ср</w:t>
            </w:r>
            <w:proofErr w:type="gramEnd"/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Н.</w:t>
            </w:r>
          </w:p>
        </w:tc>
      </w:tr>
      <w:tr w:rsidR="00E94550" w:rsidRPr="00796890" w:rsidTr="002D5399">
        <w:trPr>
          <w:trHeight w:val="678"/>
        </w:trPr>
        <w:tc>
          <w:tcPr>
            <w:tcW w:w="905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577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7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7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20</w:t>
            </w:r>
          </w:p>
        </w:tc>
      </w:tr>
      <w:tr w:rsidR="00E94550" w:rsidRPr="00796890" w:rsidTr="002D5399">
        <w:trPr>
          <w:trHeight w:val="678"/>
        </w:trPr>
        <w:tc>
          <w:tcPr>
            <w:tcW w:w="905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2014- 2015</w:t>
            </w:r>
          </w:p>
        </w:tc>
        <w:tc>
          <w:tcPr>
            <w:tcW w:w="577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7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7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13</w:t>
            </w:r>
          </w:p>
        </w:tc>
      </w:tr>
      <w:tr w:rsidR="00E94550" w:rsidRPr="00796890" w:rsidTr="002D5399">
        <w:trPr>
          <w:trHeight w:val="678"/>
        </w:trPr>
        <w:tc>
          <w:tcPr>
            <w:tcW w:w="905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2015-2016</w:t>
            </w:r>
          </w:p>
        </w:tc>
        <w:tc>
          <w:tcPr>
            <w:tcW w:w="577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7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7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78" w:type="dxa"/>
          </w:tcPr>
          <w:p w:rsidR="00E94550" w:rsidRPr="00796890" w:rsidRDefault="00E94550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14</w:t>
            </w:r>
          </w:p>
        </w:tc>
      </w:tr>
    </w:tbl>
    <w:p w:rsidR="00E94550" w:rsidRDefault="00E94550" w:rsidP="00E9455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94550" w:rsidRPr="00163F48" w:rsidRDefault="00E94550" w:rsidP="00E9455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 конец</w:t>
      </w:r>
      <w:proofErr w:type="gramEnd"/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2015-2016 </w:t>
      </w: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учебного года уровень  физического  развития  соответствует  возрастной норме у  большинства детей. Этому  способствовала эффективная  система  физкультурно - оздоровительной  работы  в ДОО:</w:t>
      </w:r>
    </w:p>
    <w:p w:rsidR="00E94550" w:rsidRPr="00163F48" w:rsidRDefault="00E94550" w:rsidP="00E945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подбор мебели и создание  РПС в соответствии с возрастными  особенностями детей;</w:t>
      </w:r>
    </w:p>
    <w:p w:rsidR="00E94550" w:rsidRPr="00163F48" w:rsidRDefault="00E94550" w:rsidP="00E945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соблюдение  режима дня  и режима  занятий;</w:t>
      </w:r>
    </w:p>
    <w:p w:rsidR="00E94550" w:rsidRPr="00163F48" w:rsidRDefault="00E94550" w:rsidP="00E945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использование  здоровьесберегающих  технологий  в  образовательном  процессе;</w:t>
      </w:r>
    </w:p>
    <w:p w:rsidR="00E94550" w:rsidRPr="00163F48" w:rsidRDefault="00E94550" w:rsidP="00E945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соблюдение  двигательного  режима ДОУ;</w:t>
      </w:r>
    </w:p>
    <w:p w:rsidR="00E94550" w:rsidRPr="00163F48" w:rsidRDefault="00E94550" w:rsidP="00E945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соблюдение  санитарно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гигиенических  условий;</w:t>
      </w:r>
    </w:p>
    <w:p w:rsidR="00E94550" w:rsidRPr="00163F48" w:rsidRDefault="00E94550" w:rsidP="00E945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сбалансированное четырехразовое  питание.</w:t>
      </w:r>
    </w:p>
    <w:p w:rsidR="00E94550" w:rsidRDefault="00E94550" w:rsidP="00E9455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 анализа физических качеств личности и освоения основных видов движений можно увидеть, что необходимо уделить внимание такому основному виду движения, как метание.</w:t>
      </w:r>
    </w:p>
    <w:p w:rsidR="00444FA9" w:rsidRDefault="00444FA9"/>
    <w:p w:rsidR="00E94550" w:rsidRDefault="00E94550" w:rsidP="00E9455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    </w:t>
      </w:r>
      <w:r w:rsidRPr="00E25A9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Педагогическое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E25A9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обследование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E25A9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E25A9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E25A9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проведено по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5-ти образовательным  областям, соответствующих ФГОС </w:t>
      </w:r>
      <w:proofErr w:type="gramStart"/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: «Социально-коммуникативное развитие»,  «Познавательное развитие»,  «Речевое развитие»,  «Художественно-эстетическое  развитие», «Физическое развитие». Автор педагогической диагностики Н.В. Верещагина. </w:t>
      </w:r>
    </w:p>
    <w:p w:rsidR="00E94550" w:rsidRDefault="00E94550" w:rsidP="00E94550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230"/>
        <w:gridCol w:w="2217"/>
        <w:gridCol w:w="2209"/>
      </w:tblGrid>
      <w:tr w:rsidR="00E94550" w:rsidRPr="00E01A80" w:rsidTr="002D5399">
        <w:trPr>
          <w:trHeight w:val="331"/>
        </w:trPr>
        <w:tc>
          <w:tcPr>
            <w:tcW w:w="2915" w:type="dxa"/>
            <w:vMerge w:val="restart"/>
            <w:shd w:val="clear" w:color="auto" w:fill="auto"/>
          </w:tcPr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Показатели развития детей</w:t>
            </w:r>
          </w:p>
        </w:tc>
        <w:tc>
          <w:tcPr>
            <w:tcW w:w="6656" w:type="dxa"/>
            <w:gridSpan w:val="3"/>
            <w:shd w:val="clear" w:color="auto" w:fill="auto"/>
          </w:tcPr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E94550" w:rsidRPr="00E01A80" w:rsidRDefault="00E94550" w:rsidP="002D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 группы ДОУ</w:t>
            </w:r>
          </w:p>
        </w:tc>
      </w:tr>
      <w:tr w:rsidR="00E94550" w:rsidRPr="00E01A80" w:rsidTr="002D5399">
        <w:trPr>
          <w:trHeight w:val="177"/>
        </w:trPr>
        <w:tc>
          <w:tcPr>
            <w:tcW w:w="2915" w:type="dxa"/>
            <w:vMerge/>
            <w:shd w:val="clear" w:color="auto" w:fill="auto"/>
          </w:tcPr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высокий уровень</w:t>
            </w:r>
            <w:proofErr w:type="gramStart"/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средний уровень</w:t>
            </w:r>
            <w:proofErr w:type="gramStart"/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209" w:type="dxa"/>
            <w:shd w:val="clear" w:color="auto" w:fill="auto"/>
          </w:tcPr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низкий уровень</w:t>
            </w:r>
            <w:proofErr w:type="gramStart"/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94550" w:rsidRPr="00E01A80" w:rsidTr="002D5399">
        <w:trPr>
          <w:trHeight w:val="177"/>
        </w:trPr>
        <w:tc>
          <w:tcPr>
            <w:tcW w:w="2915" w:type="dxa"/>
            <w:shd w:val="clear" w:color="auto" w:fill="auto"/>
          </w:tcPr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2014-2015 г.</w:t>
            </w:r>
          </w:p>
        </w:tc>
        <w:tc>
          <w:tcPr>
            <w:tcW w:w="2230" w:type="dxa"/>
            <w:shd w:val="clear" w:color="auto" w:fill="auto"/>
          </w:tcPr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217" w:type="dxa"/>
            <w:shd w:val="clear" w:color="auto" w:fill="auto"/>
          </w:tcPr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2209" w:type="dxa"/>
            <w:shd w:val="clear" w:color="auto" w:fill="auto"/>
          </w:tcPr>
          <w:p w:rsidR="00E9455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16%</w:t>
            </w:r>
          </w:p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94550" w:rsidRPr="00E01A80" w:rsidTr="002D5399">
        <w:trPr>
          <w:trHeight w:val="680"/>
        </w:trPr>
        <w:tc>
          <w:tcPr>
            <w:tcW w:w="2915" w:type="dxa"/>
            <w:shd w:val="clear" w:color="auto" w:fill="auto"/>
          </w:tcPr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2015-2016 г.</w:t>
            </w:r>
          </w:p>
        </w:tc>
        <w:tc>
          <w:tcPr>
            <w:tcW w:w="2230" w:type="dxa"/>
            <w:shd w:val="clear" w:color="auto" w:fill="auto"/>
          </w:tcPr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43 </w:t>
            </w:r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17" w:type="dxa"/>
            <w:shd w:val="clear" w:color="auto" w:fill="auto"/>
          </w:tcPr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55 </w:t>
            </w:r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09" w:type="dxa"/>
            <w:shd w:val="clear" w:color="auto" w:fill="auto"/>
          </w:tcPr>
          <w:p w:rsidR="00E94550" w:rsidRPr="00E01A80" w:rsidRDefault="00E94550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 </w:t>
            </w:r>
            <w:r w:rsidRPr="00E01A8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</w:tbl>
    <w:p w:rsidR="00E94550" w:rsidRPr="00300B30" w:rsidRDefault="00E94550" w:rsidP="00E94550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     </w:t>
      </w:r>
      <w:r w:rsidRPr="00300B30">
        <w:rPr>
          <w:rFonts w:ascii="Times New Roman" w:eastAsia="Times New Roman" w:hAnsi="Times New Roman"/>
          <w:i w:val="0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300B30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результатов мониторинга, 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показал</w:t>
      </w:r>
      <w:r w:rsidRPr="00300B30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, что у детей 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ДОУ </w:t>
      </w:r>
      <w:r w:rsidRPr="00300B30">
        <w:rPr>
          <w:rFonts w:ascii="Times New Roman" w:eastAsia="Times New Roman" w:hAnsi="Times New Roman"/>
          <w:i w:val="0"/>
          <w:sz w:val="28"/>
          <w:szCs w:val="28"/>
          <w:lang w:eastAsia="ru-RU"/>
        </w:rPr>
        <w:t>преобладает средний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уровень развития,</w:t>
      </w:r>
      <w:r w:rsidRPr="00300B30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наблюдается положительная д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инамика в росте уровня развития</w:t>
      </w:r>
      <w:r w:rsidRPr="00300B30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Увеличилось количество детей с высоким уровнем развития, и уменьшилось количество детей с низким уровнем развития. 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Можно  сделать вывод – </w:t>
      </w:r>
      <w:r w:rsidRPr="00300B30">
        <w:rPr>
          <w:rFonts w:ascii="Times New Roman" w:eastAsia="Times New Roman" w:hAnsi="Times New Roman"/>
          <w:i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оспитательно-образовательный процесс,</w:t>
      </w:r>
      <w:r w:rsidRPr="00300B30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организуемый 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в детском саду</w:t>
      </w:r>
      <w:r w:rsidRPr="00300B30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,  положительно влияет на 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развитие </w:t>
      </w:r>
      <w:r w:rsidRPr="00300B30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детей. 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Педагоги </w:t>
      </w:r>
      <w:r w:rsidRPr="00300B30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добил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и</w:t>
      </w:r>
      <w:r w:rsidRPr="00300B30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сь этого благодаря тесному сотрудничеству с родителями, индивидуальному подходу, 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300B30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учету возрастных особенностей, использованию инновационных  технологий. А также  подбора методической литературы, дидактических пособий и игр с учётом возрастных и индивидуальных </w:t>
      </w:r>
      <w:r w:rsidRPr="00300B30">
        <w:rPr>
          <w:rFonts w:ascii="Times New Roman" w:eastAsia="Times New Roman" w:hAnsi="Times New Roman"/>
          <w:i w:val="0"/>
          <w:sz w:val="28"/>
          <w:szCs w:val="28"/>
          <w:lang w:eastAsia="ru-RU"/>
        </w:rPr>
        <w:lastRenderedPageBreak/>
        <w:t>особенностей детей дошкольного возраста и основных требований образовательной программы.</w:t>
      </w:r>
    </w:p>
    <w:p w:rsidR="00E94550" w:rsidRPr="003F2A42" w:rsidRDefault="00E94550" w:rsidP="00E9455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    </w:t>
      </w:r>
      <w:r w:rsidRPr="003F2A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 показали достаточный уровень усвоения программы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3F2A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(9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</w:t>
      </w:r>
      <w:r w:rsidRPr="003F2A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%).</w:t>
      </w:r>
    </w:p>
    <w:p w:rsidR="00E94550" w:rsidRPr="00111A1D" w:rsidRDefault="00E94550" w:rsidP="00E9455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</w:t>
      </w:r>
      <w:r w:rsidRPr="00111A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Количество  детей  с  уровнем  усвоения  программного материала ниже  среднего    колеблется  от  1 – 6 % детей. Причиной  является: пропуски по уважительным и не уважительным причинам, состояние  здоровья  детей их индивидуальные  особенности (плохая память, нарушение речи, признаки  агрессивного поведения),  национальность семей воспитанников, нежелание и неумение части родителей  организовать рациональную деятельность и развитие детей дома. </w:t>
      </w:r>
      <w:proofErr w:type="gramStart"/>
      <w:r w:rsidRPr="00111A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Разделы</w:t>
      </w:r>
      <w:proofErr w:type="gramEnd"/>
      <w:r w:rsidRPr="00111A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требующие внимания со стороны педагогов: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E94550" w:rsidRDefault="00E94550" w:rsidP="00E9455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социально-коммуникативное и</w:t>
      </w:r>
      <w:r w:rsidRPr="003F2A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речевое </w:t>
      </w:r>
      <w:r w:rsidRPr="003F2A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3F2A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E94550" w:rsidRPr="00111A1D" w:rsidRDefault="00E94550" w:rsidP="00E9455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</w:t>
      </w:r>
      <w:r w:rsidRPr="00111A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Итоги  мониторинга  и контрольно - инспекционной деятельности помогли педагогам своевременно увидеть и устранить слабые  места   в педагогическом процессе, а также выявить недостатки  в  работе с детьми  по  развитию познавательных  и социальных компетентностей.</w:t>
      </w:r>
    </w:p>
    <w:p w:rsidR="00E94550" w:rsidRDefault="00E94550" w:rsidP="00E94550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E94550" w:rsidRPr="00F07CD7" w:rsidRDefault="00E94550" w:rsidP="00E94550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07C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2016 году детский сад выпустил в школу 20 детей, из них:</w:t>
      </w:r>
    </w:p>
    <w:p w:rsidR="00E94550" w:rsidRPr="00F07CD7" w:rsidRDefault="00E94550" w:rsidP="00E94550">
      <w:pPr>
        <w:numPr>
          <w:ilvl w:val="0"/>
          <w:numId w:val="3"/>
        </w:num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07C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высоким уровнем развития – 5 человек (25%);</w:t>
      </w:r>
    </w:p>
    <w:p w:rsidR="00E94550" w:rsidRPr="00F07CD7" w:rsidRDefault="00E94550" w:rsidP="00E94550">
      <w:pPr>
        <w:numPr>
          <w:ilvl w:val="0"/>
          <w:numId w:val="3"/>
        </w:num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07C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 средним уровнем развития – 11 человек (55%);</w:t>
      </w:r>
    </w:p>
    <w:p w:rsidR="00E94550" w:rsidRPr="00F07CD7" w:rsidRDefault="00E94550" w:rsidP="00E945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07C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низким уровнем развития – 4 человека (20%).</w:t>
      </w:r>
    </w:p>
    <w:p w:rsidR="00E94550" w:rsidRPr="00111A1D" w:rsidRDefault="00E94550" w:rsidP="00E9455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1A1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Вывод: </w:t>
      </w:r>
      <w:r w:rsidRPr="00111A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Основной уровень развития  психических процессов по группе – средний; Дети, имеющие низкий уровень развития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– 4 человека:</w:t>
      </w:r>
      <w:r w:rsidRPr="00111A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из них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2-е </w:t>
      </w:r>
      <w:r w:rsidRPr="00111A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имеют ограниченные возможности здоровья, у других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2-х</w:t>
      </w:r>
      <w:r w:rsidRPr="00111A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детей – не развита мотивационная готовность к школьному обучению, слабо развита познавательная сфера, волевая сфера. Этим детям, ввиду их индивидуальных особенностей, необходим правильно организованный индивидуальный подход  (со стороны взрослых), направленный на успешную адаптацию к школьному обучению, не только в рамках дошкольной организации, но и  в условиях семьи. С Высоким уровнем развития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</w:t>
      </w:r>
      <w:r w:rsidRPr="00111A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это дети, у которых развита стойкая мотивация к получению знаний, развит волевой, эмоциональный, познавательный компонент школьной готовности. В целом по группе, результаты диагностики готовности к  школьному обучению положительные, что подтверждает эффективность  выбранной коррекционно-развивающей программы занятий.</w:t>
      </w:r>
    </w:p>
    <w:p w:rsidR="00E94550" w:rsidRDefault="00E94550">
      <w:bookmarkStart w:id="0" w:name="_GoBack"/>
      <w:bookmarkEnd w:id="0"/>
    </w:p>
    <w:sectPr w:rsidR="00E9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E0942"/>
    <w:multiLevelType w:val="hybridMultilevel"/>
    <w:tmpl w:val="C8D2D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B4FC2"/>
    <w:multiLevelType w:val="multilevel"/>
    <w:tmpl w:val="68284D8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EDF0CF4"/>
    <w:multiLevelType w:val="hybridMultilevel"/>
    <w:tmpl w:val="436C1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7B"/>
    <w:rsid w:val="0041127B"/>
    <w:rsid w:val="00444FA9"/>
    <w:rsid w:val="00690F26"/>
    <w:rsid w:val="00E94550"/>
    <w:rsid w:val="00E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B4517"/>
    <w:rPr>
      <w:b/>
      <w:bCs/>
      <w:spacing w:val="0"/>
    </w:rPr>
  </w:style>
  <w:style w:type="character" w:styleId="a9">
    <w:name w:val="Emphasis"/>
    <w:uiPriority w:val="20"/>
    <w:qFormat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B45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4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45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B45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B45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B45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B45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B4517"/>
    <w:rPr>
      <w:b/>
      <w:bCs/>
      <w:spacing w:val="0"/>
    </w:rPr>
  </w:style>
  <w:style w:type="character" w:styleId="a9">
    <w:name w:val="Emphasis"/>
    <w:uiPriority w:val="20"/>
    <w:qFormat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B45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4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45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B45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B45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B45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B45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2018-03-16T10:56:00Z</dcterms:created>
  <dcterms:modified xsi:type="dcterms:W3CDTF">2018-03-16T11:14:00Z</dcterms:modified>
</cp:coreProperties>
</file>